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宁河区2021年合流制片区雨污分流改造工程</w:t>
      </w:r>
    </w:p>
    <w:p>
      <w:pPr>
        <w:keepNext w:val="0"/>
        <w:keepLines w:val="0"/>
        <w:widowControl/>
        <w:suppressLineNumbers w:val="0"/>
        <w:ind w:firstLine="904" w:firstLineChars="30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2023年12月12日，天津市宁河区水务工程建设事务中心</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宁河区2021</w:t>
      </w:r>
      <w:bookmarkStart w:id="0" w:name="_GoBack"/>
      <w:bookmarkEnd w:id="0"/>
      <w:r>
        <w:rPr>
          <w:rFonts w:hint="eastAsia" w:ascii="宋体" w:hAnsi="宋体" w:eastAsia="宋体" w:cs="宋体"/>
          <w:color w:val="000000"/>
          <w:kern w:val="0"/>
          <w:sz w:val="24"/>
          <w:szCs w:val="24"/>
          <w:lang w:val="en-US" w:eastAsia="zh-CN" w:bidi="ar"/>
        </w:rPr>
        <w:t>年合流制片区雨污分流改造工程</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sz w:val="24"/>
          <w:szCs w:val="24"/>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宁河区2021年合流制片区雨污分流改造工程</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宁河区2021年合流制片区雨污分流改造工程</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宁河区2021年合流制片区雨污分流改造工程</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10AA12DD"/>
    <w:rsid w:val="43EE3064"/>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2024-01-05T02:23:50Z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D8DF9B2DF6D24B9A988ECDDE23F18773_11</vt:lpwstr>
  </property>
</Properties>
</file>