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F11C35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  <w:t>锦盛环路（稳祥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  <w:t>路-稳和路）道路及配套管线工程</w:t>
      </w:r>
    </w:p>
    <w:p w14:paraId="4C35BBF5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sz w:val="30"/>
          <w:szCs w:val="30"/>
          <w:lang w:val="en-U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  <w:t>水土保持方案报告表公示</w:t>
      </w:r>
    </w:p>
    <w:p w14:paraId="710891D4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据《中华人民共和国水土保持法》、《天津市实施&lt;中华人民共和国水土保持法&gt;办法》、《生产建设项目水土保持方案管理办法》（水利部令第53号发布）、《市水务局关于做好生产建设项目水土保持方案管理工作的通知》（津水综[2023]11号）有关规定，现将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《锦盛环路（稳祥路-稳和路）道路及配套管线工程水土保持方案报告表（报批稿）》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予以公示，接受社会监督，公众如有问题和意见，自公示之日起10个工作日内可通过信函、电话或其他方式向建设单位或编制单位进行反应。</w:t>
      </w:r>
    </w:p>
    <w:p w14:paraId="0E0B5A5C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 w14:paraId="6C91F431"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附件：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锦盛环路（稳祥路-稳和路）道路及配套管线工程水土保持方案报告表(报批稿)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mZjQ2NmNlY2ViMDhhZmM4N2FjN2E3YWFjYmNhNWUifQ=="/>
  </w:docVars>
  <w:rsids>
    <w:rsidRoot w:val="6C791D8A"/>
    <w:rsid w:val="362456F3"/>
    <w:rsid w:val="6C79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261</Words>
  <Characters>270</Characters>
  <Lines>0</Lines>
  <Paragraphs>0</Paragraphs>
  <TotalTime>17</TotalTime>
  <ScaleCrop>false</ScaleCrop>
  <LinksUpToDate>false</LinksUpToDate>
  <CharactersWithSpaces>270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2024-07-19T01:43:00Z</dcterms:created>
  <dc:creator>知足常乐</dc:creator>
  <cp:lastModifiedBy>知足常乐</cp:lastModifiedBy>
  <dcterms:modified xsi:type="dcterms:W3CDTF">2024-09-06T06:10:25Z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908FCC1281BF4B6AB626DE762EACDB41_11</vt:lpwstr>
  </property>
</Properties>
</file>